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Многофункциональный аппарат ДКВХ-300 рекомендуется для применения при широком спектре хирургических вмешательств. Удобное управление прибором реализовано благодаря многопроцессорной схеме с функцией самоконтроля и синтезатором частоты. Отдельная регулировка мощности и уровня коагуляции позволяют настроить прибор под любые требования хирурга.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Аппарат обеспечивает проведение электрохирургических вмешательств в моно и биполярных режимах. Отличие моно- и биполярной коагуляции заключается в том, что при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монополярной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коагуляции ток проходит через значительно больший объем тканей больного, при биполярной коагуляции ток проходит через ткани, заключенные между двумя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браншами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биполярного инструмента. Однако, поскольку эффект коагуляции наблюдается там, где плотность тока выше, то и влияние сконцентрировано в первом случае по истечении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монополярного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электрода (инструмента), а во втором - между и вокруг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бранши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биполярного инструмента.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Принцип работы основан на взаимодействии тока высокой частоты на электроде с мягкими тканями. Контур пациента имеет емкостную связь с генератором, который передает энергию высокочастотных колебаний на электрод через кабель.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аппарата ДКХВ-300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1. Восемь функциональных кнопок памяти позволяют сохранить настройки прибора и при необходимости быстро их восстановить.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2. Управление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монополярного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режимами осуществляется как с помощью педалей, так и с помощью кнопок управления на ручке инструмента.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3. Система может контролировать отсутствие контакта нейтрального электрода с пациентом.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4. Дополнительно может устанавливаться выход управления приборами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(отдельная опция по требованию заказчика).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 имеет 9 режимов работы: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Монополярный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 - </w:t>
      </w:r>
      <w:proofErr w:type="gramStart"/>
      <w:r w:rsidRPr="00A431B6">
        <w:rPr>
          <w:rFonts w:ascii="Times New Roman" w:eastAsia="Times New Roman" w:hAnsi="Times New Roman" w:cs="Times New Roman"/>
          <w:sz w:val="24"/>
          <w:szCs w:val="24"/>
        </w:rPr>
        <w:t>мягкое</w:t>
      </w:r>
      <w:proofErr w:type="gram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тонкое резки без коагуляции.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Монополярный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 - </w:t>
      </w:r>
      <w:proofErr w:type="gramStart"/>
      <w:r w:rsidRPr="00A431B6">
        <w:rPr>
          <w:rFonts w:ascii="Times New Roman" w:eastAsia="Times New Roman" w:hAnsi="Times New Roman" w:cs="Times New Roman"/>
          <w:sz w:val="24"/>
          <w:szCs w:val="24"/>
        </w:rPr>
        <w:t>жесткая</w:t>
      </w:r>
      <w:proofErr w:type="gram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резки без коагуляции, разрез более широк.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Монополярный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 - </w:t>
      </w:r>
      <w:proofErr w:type="gramStart"/>
      <w:r w:rsidRPr="00A431B6">
        <w:rPr>
          <w:rFonts w:ascii="Times New Roman" w:eastAsia="Times New Roman" w:hAnsi="Times New Roman" w:cs="Times New Roman"/>
          <w:sz w:val="24"/>
          <w:szCs w:val="24"/>
        </w:rPr>
        <w:t>жесткое</w:t>
      </w:r>
      <w:proofErr w:type="gram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резки высоким током для применения на тканях с высоким сопротивлением.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Монополярный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 - </w:t>
      </w:r>
      <w:proofErr w:type="gramStart"/>
      <w:r w:rsidRPr="00A431B6">
        <w:rPr>
          <w:rFonts w:ascii="Times New Roman" w:eastAsia="Times New Roman" w:hAnsi="Times New Roman" w:cs="Times New Roman"/>
          <w:sz w:val="24"/>
          <w:szCs w:val="24"/>
        </w:rPr>
        <w:t>мягкое</w:t>
      </w:r>
      <w:proofErr w:type="gram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тонкое резки с коагуляцией, уровень коагуляции регулируется отдельно.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Монополярный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 - глубокая коагуляция (отдельный выход для коагуляции может применяться вместе с основным инструментом).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Монополярный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 - поверхностная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безаргоновая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спрей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>» коагуляция высоким током.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7. Биполярный режим -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безискровая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мягкая коагуляция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8. Биполярный режим - глубокая коагуляция (высокий ток)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9. Биполярный режим - резки (высокий ток)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Максимальная мощность</w:t>
      </w:r>
      <w:proofErr w:type="gramStart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320Вт.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монополярного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режима: 300 и 200 Вт. в соответствии с выбранных режимов. Номинальное сопротивление 500 Ом.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Для биполярного режима: 150 и 120 Вт, </w:t>
      </w:r>
      <w:proofErr w:type="gramStart"/>
      <w:r w:rsidRPr="00A431B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выбранных режимов. Номинальное сопротивление 50 и 100 Ом.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Частоты воспроизведения тока: 325кГц, 526кГц (отдельная частота для каждого режима).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Частота модуляции: 20 кГц.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Частоты звуковой сигнализации: 400Гц, 440Гц, 500Гц, 550Гц, 1000Гц.</w:t>
      </w:r>
    </w:p>
    <w:p w:rsidR="00A431B6" w:rsidRPr="00A431B6" w:rsidRDefault="00A431B6" w:rsidP="00A4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Прибор может изготавливаться в различных схематических вариантах по стандартам В</w:t>
      </w:r>
      <w:proofErr w:type="gramStart"/>
      <w:r w:rsidRPr="00A431B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и С.</w:t>
      </w:r>
    </w:p>
    <w:p w:rsidR="00A431B6" w:rsidRPr="00A431B6" w:rsidRDefault="00A431B6" w:rsidP="00A4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52"/>
      </w:tblGrid>
      <w:tr w:rsidR="00A431B6" w:rsidRPr="00A431B6" w:rsidTr="00A43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1B6" w:rsidRPr="00A431B6" w:rsidRDefault="00A431B6" w:rsidP="00A4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A431B6" w:rsidRPr="00A431B6" w:rsidRDefault="00A431B6" w:rsidP="00A4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B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</w:tbl>
    <w:p w:rsidR="00A431B6" w:rsidRPr="00A431B6" w:rsidRDefault="00A431B6" w:rsidP="00A4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A431B6" w:rsidRPr="00A431B6" w:rsidRDefault="00A431B6" w:rsidP="00A43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B6">
        <w:rPr>
          <w:rFonts w:ascii="Times New Roman" w:eastAsia="Times New Roman" w:hAnsi="Times New Roman" w:cs="Times New Roman"/>
          <w:b/>
          <w:bCs/>
          <w:sz w:val="24"/>
          <w:szCs w:val="24"/>
        </w:rPr>
        <w:t>Цена:</w:t>
      </w:r>
      <w:r w:rsidRPr="00A431B6">
        <w:rPr>
          <w:rFonts w:ascii="Times New Roman" w:eastAsia="Times New Roman" w:hAnsi="Times New Roman" w:cs="Times New Roman"/>
          <w:sz w:val="24"/>
          <w:szCs w:val="24"/>
        </w:rPr>
        <w:t xml:space="preserve"> 76 629,03 </w:t>
      </w:r>
      <w:proofErr w:type="spellStart"/>
      <w:r w:rsidRPr="00A431B6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A43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A431B6" w:rsidP="00A431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7635"/>
    <w:multiLevelType w:val="multilevel"/>
    <w:tmpl w:val="223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B6"/>
    <w:rsid w:val="00A4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1B6"/>
    <w:rPr>
      <w:b/>
      <w:bCs/>
    </w:rPr>
  </w:style>
  <w:style w:type="character" w:customStyle="1" w:styleId="b-producttitle">
    <w:name w:val="b-product__title"/>
    <w:basedOn w:val="a0"/>
    <w:rsid w:val="00A431B6"/>
  </w:style>
  <w:style w:type="character" w:customStyle="1" w:styleId="notranslate">
    <w:name w:val="notranslate"/>
    <w:basedOn w:val="a0"/>
    <w:rsid w:val="00A431B6"/>
  </w:style>
  <w:style w:type="character" w:styleId="a5">
    <w:name w:val="Hyperlink"/>
    <w:basedOn w:val="a0"/>
    <w:uiPriority w:val="99"/>
    <w:semiHidden/>
    <w:unhideWhenUsed/>
    <w:rsid w:val="00A43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2020-10-06T11:33:00Z</dcterms:created>
  <dcterms:modified xsi:type="dcterms:W3CDTF">2020-10-06T11:34:00Z</dcterms:modified>
</cp:coreProperties>
</file>