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br/>
        <w:t>l   7”TFTLCD екран відображає параметри вентиляції, тривожну інформацію і коливання.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 xml:space="preserve">l   Висока точність </w:t>
      </w:r>
      <w:proofErr w:type="spellStart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витратовимірювача</w:t>
      </w:r>
      <w:proofErr w:type="spellEnd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, миттєво надає потік свіжого газу пацієнтові.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l   Вбудований дихальний контур, забезпечує легкість експлуатації.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l   Кілька робочих режимів, таких як регулювання гучності і межі тиску, адаптується до широкого діапазону пацієнтів.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l   Вапоризатор з температурою, компенсатор витрат і функція самоблокування.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 xml:space="preserve">l   Інтерфейс з кількома параметрами моніторингу, щоб користувач знав </w:t>
      </w:r>
      <w:proofErr w:type="spellStart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простан</w:t>
      </w:r>
      <w:proofErr w:type="spellEnd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 xml:space="preserve"> пацієнта у всіх аспектах;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 xml:space="preserve">l   Залежність тиску від часу в режимі реального часу, графіка виробничого циклу і </w:t>
      </w:r>
      <w:proofErr w:type="spellStart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високоточнафункція</w:t>
      </w:r>
      <w:proofErr w:type="spellEnd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 xml:space="preserve"> визначення концентрації О2.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l   Монітор життєво-важливих функцій та наркотичного газу опціонні.</w:t>
      </w:r>
    </w:p>
    <w:p w:rsidR="0068501F" w:rsidRPr="0068501F" w:rsidRDefault="0068501F" w:rsidP="0068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>Безпека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 xml:space="preserve">l   </w:t>
      </w:r>
      <w:proofErr w:type="spellStart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Трирівнева</w:t>
      </w:r>
      <w:proofErr w:type="spellEnd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 xml:space="preserve"> аварійна система, візуальний і звуковий сигнал тривоги.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 xml:space="preserve">l   З великою кількістю тривожних, </w:t>
      </w:r>
      <w:proofErr w:type="spellStart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нагадуючих</w:t>
      </w:r>
      <w:proofErr w:type="spellEnd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 xml:space="preserve"> і захисних функцій.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 xml:space="preserve">l   Поліпшена технологія контролю </w:t>
      </w:r>
      <w:proofErr w:type="spellStart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системиживлення</w:t>
      </w:r>
      <w:proofErr w:type="spellEnd"/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.</w:t>
      </w:r>
    </w:p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l   Сигнал тривоги низького тиску О2 і захист вимкнення N2O.</w:t>
      </w:r>
    </w:p>
    <w:tbl>
      <w:tblPr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3"/>
        <w:gridCol w:w="3547"/>
      </w:tblGrid>
      <w:tr w:rsidR="0068501F" w:rsidRPr="0068501F" w:rsidTr="0068501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Технічні характеристики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Режими: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IPPV;A/C;SIMV;</w:t>
            </w:r>
          </w:p>
        </w:tc>
      </w:tr>
      <w:tr w:rsidR="0068501F" w:rsidRPr="0068501F" w:rsidTr="0068501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Параметри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Витратовимірювач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O2(0.1-10L/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)</w:t>
            </w:r>
          </w:p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N2O(0.1-10L/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)</w:t>
            </w:r>
          </w:p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AIR(0.1-10L/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)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Швидке постачання кисню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35L/min-75L/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proofErr w:type="spellEnd"/>
          </w:p>
        </w:tc>
      </w:tr>
      <w:tr w:rsidR="0068501F" w:rsidRPr="0068501F" w:rsidTr="0068501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Об’єм дихання (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Vt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)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Частота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（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Freq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1bpm 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100 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bpm</w:t>
            </w:r>
            <w:proofErr w:type="spellEnd"/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I/E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4:1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1:8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PEEP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0cmH2O 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30 cmH2O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Чутливість 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тиску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（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PTr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20 cmH2O 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0 cmH2O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（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на основі PEEP)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Чутливістьтригера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потоку </w:t>
            </w:r>
            <w:proofErr w:type="spellStart"/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（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FTr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0.5 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30 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proofErr w:type="spellEnd"/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lastRenderedPageBreak/>
              <w:t>Контроль тиску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5 cmH2O 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60 cmH2O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SIGH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0(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off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)  1/100 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5/100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Вентиляція зупинки дихання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OFF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，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5 s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 xml:space="preserve">　～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60 s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Межа тиску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20 cmH2O 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100 cmH2O</w:t>
            </w:r>
          </w:p>
        </w:tc>
      </w:tr>
      <w:tr w:rsidR="0068501F" w:rsidRPr="0068501F" w:rsidTr="0068501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Контрольовані параметри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Частота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（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Freq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0 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100 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proofErr w:type="spellEnd"/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Об’єм дихання (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Vt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0 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mL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2000 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mL</w:t>
            </w:r>
            <w:proofErr w:type="spellEnd"/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Механічна вентиляція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0 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100 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proofErr w:type="spellEnd"/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Концентрація кисню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15 % </w:t>
            </w: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～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100 %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Графічний дисплей: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Концентрація кисню</w:t>
            </w:r>
          </w:p>
        </w:tc>
      </w:tr>
      <w:tr w:rsidR="0068501F" w:rsidRPr="0068501F" w:rsidTr="0068501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uk-UA"/>
              </w:rPr>
              <w:t>Попередження про небезпеку та захист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Немає дихального об’єму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≤5Ml впродовж</w:t>
            </w:r>
          </w:p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6сек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Попередження про високу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19%-100%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концентрацію кисню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18%-99%</w:t>
            </w:r>
          </w:p>
        </w:tc>
      </w:tr>
      <w:tr w:rsidR="0068501F" w:rsidRPr="0068501F" w:rsidTr="0068501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Попередження про низьку концентрацію кисню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Аварійний сигнал 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високоготиску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в дихальних шляхах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20cmH2O-100cmH2O</w:t>
            </w:r>
          </w:p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0cmH2O-20cmH2O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Аварійний сигнал 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низькоготиску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в дихальних шляхах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Дорослі(5L/min-20L/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)</w:t>
            </w:r>
          </w:p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Діти(1L/min-15L/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0-10L/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min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)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Сигнал про високий хвилинний об’єм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(PEEP+1.5kPa) 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over</w:t>
            </w:r>
            <w:proofErr w:type="spellEnd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 16s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Сигнал про низький хвилинний об’єм Попередження про безперервний тиск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 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Попередження про асфіксію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5s-60сек немає спонтанної вентиляції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Максимальний обмежений тиск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uk-UA"/>
              </w:rPr>
              <w:t>＜</w:t>
            </w: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 xml:space="preserve">12.5 </w:t>
            </w:r>
            <w:proofErr w:type="spellStart"/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kPa</w:t>
            </w:r>
            <w:proofErr w:type="spellEnd"/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lastRenderedPageBreak/>
              <w:t>Помилка вентилятора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Показано на екрані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Дефіцит кисню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Показано на екрані</w:t>
            </w:r>
          </w:p>
        </w:tc>
      </w:tr>
      <w:tr w:rsidR="0068501F" w:rsidRPr="0068501F" w:rsidTr="0068501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Умови роботи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Джерело подачі газу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O2,N2O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Тиск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280kPa-600kPa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Напруга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100-240V</w:t>
            </w:r>
          </w:p>
        </w:tc>
      </w:tr>
    </w:tbl>
    <w:p w:rsidR="0068501F" w:rsidRPr="0068501F" w:rsidRDefault="0068501F" w:rsidP="0068501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 </w:t>
      </w:r>
    </w:p>
    <w:tbl>
      <w:tblPr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6"/>
        <w:gridCol w:w="3254"/>
      </w:tblGrid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Частота в мережі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50/60Hz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Вхідна потужність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40VA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Паровий інгалятор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 </w:t>
            </w:r>
          </w:p>
        </w:tc>
      </w:tr>
    </w:tbl>
    <w:p w:rsidR="0068501F" w:rsidRPr="0068501F" w:rsidRDefault="0068501F" w:rsidP="0068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> </w:t>
      </w:r>
    </w:p>
    <w:tbl>
      <w:tblPr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6"/>
        <w:gridCol w:w="3254"/>
      </w:tblGrid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Частота в мережі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50/60Hz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Вхідна потужність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40VA</w:t>
            </w:r>
          </w:p>
        </w:tc>
      </w:tr>
      <w:tr w:rsidR="0068501F" w:rsidRPr="0068501F" w:rsidTr="00685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Паровий інгалятор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 </w:t>
            </w:r>
          </w:p>
        </w:tc>
      </w:tr>
    </w:tbl>
    <w:p w:rsidR="0068501F" w:rsidRPr="0068501F" w:rsidRDefault="0068501F" w:rsidP="00685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5"/>
        <w:gridCol w:w="395"/>
      </w:tblGrid>
      <w:tr w:rsidR="0068501F" w:rsidRPr="0068501F" w:rsidTr="0068501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 </w:t>
            </w:r>
          </w:p>
        </w:tc>
      </w:tr>
      <w:tr w:rsidR="0068501F" w:rsidRPr="0068501F" w:rsidTr="0068501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  <w:gridCol w:w="2415"/>
            </w:tblGrid>
            <w:tr w:rsidR="0068501F" w:rsidRPr="0068501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01F" w:rsidRPr="0068501F" w:rsidRDefault="0068501F" w:rsidP="0068501F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Наркотичний газ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01F" w:rsidRPr="0068501F" w:rsidRDefault="0068501F" w:rsidP="0068501F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Регульована кількість % (відсоток обсягу)</w:t>
                  </w:r>
                </w:p>
              </w:tc>
            </w:tr>
            <w:tr w:rsidR="0068501F" w:rsidRPr="0068501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01F" w:rsidRPr="0068501F" w:rsidRDefault="0068501F" w:rsidP="0068501F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Галотан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01F" w:rsidRPr="0068501F" w:rsidRDefault="0068501F" w:rsidP="0068501F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0 </w:t>
                  </w:r>
                  <w:r w:rsidRPr="0068501F">
                    <w:rPr>
                      <w:rFonts w:ascii="MS Gothic" w:eastAsia="MS Gothic" w:hAnsi="MS Gothic" w:cs="MS Gothic"/>
                      <w:sz w:val="24"/>
                      <w:szCs w:val="24"/>
                      <w:lang w:eastAsia="uk-UA"/>
                    </w:rPr>
                    <w:t>～</w:t>
                  </w:r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5</w:t>
                  </w:r>
                </w:p>
              </w:tc>
            </w:tr>
            <w:tr w:rsidR="0068501F" w:rsidRPr="0068501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01F" w:rsidRPr="0068501F" w:rsidRDefault="0068501F" w:rsidP="0068501F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Енфлюран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01F" w:rsidRPr="0068501F" w:rsidRDefault="0068501F" w:rsidP="0068501F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0 </w:t>
                  </w:r>
                  <w:r w:rsidRPr="0068501F">
                    <w:rPr>
                      <w:rFonts w:ascii="MS Gothic" w:eastAsia="MS Gothic" w:hAnsi="MS Gothic" w:cs="MS Gothic"/>
                      <w:sz w:val="24"/>
                      <w:szCs w:val="24"/>
                      <w:lang w:eastAsia="uk-UA"/>
                    </w:rPr>
                    <w:t>～</w:t>
                  </w:r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5</w:t>
                  </w:r>
                </w:p>
              </w:tc>
            </w:tr>
            <w:tr w:rsidR="0068501F" w:rsidRPr="0068501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01F" w:rsidRPr="0068501F" w:rsidRDefault="0068501F" w:rsidP="0068501F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Ізофлюран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01F" w:rsidRPr="0068501F" w:rsidRDefault="0068501F" w:rsidP="0068501F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0 </w:t>
                  </w:r>
                  <w:r w:rsidRPr="0068501F">
                    <w:rPr>
                      <w:rFonts w:ascii="MS Gothic" w:eastAsia="MS Gothic" w:hAnsi="MS Gothic" w:cs="MS Gothic"/>
                      <w:sz w:val="24"/>
                      <w:szCs w:val="24"/>
                      <w:lang w:eastAsia="uk-UA"/>
                    </w:rPr>
                    <w:t>～</w:t>
                  </w:r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5</w:t>
                  </w:r>
                </w:p>
              </w:tc>
            </w:tr>
            <w:tr w:rsidR="0068501F" w:rsidRPr="0068501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01F" w:rsidRPr="0068501F" w:rsidRDefault="0068501F" w:rsidP="0068501F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Севоран</w:t>
                  </w:r>
                  <w:proofErr w:type="spellEnd"/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</w:t>
                  </w:r>
                  <w:proofErr w:type="spellStart"/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Севофлюран</w:t>
                  </w:r>
                  <w:proofErr w:type="spellEnd"/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501F" w:rsidRPr="0068501F" w:rsidRDefault="0068501F" w:rsidP="0068501F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0 </w:t>
                  </w:r>
                  <w:r w:rsidRPr="0068501F">
                    <w:rPr>
                      <w:rFonts w:ascii="MS Gothic" w:eastAsia="MS Gothic" w:hAnsi="MS Gothic" w:cs="MS Gothic"/>
                      <w:sz w:val="24"/>
                      <w:szCs w:val="24"/>
                      <w:lang w:eastAsia="uk-UA"/>
                    </w:rPr>
                    <w:t>～</w:t>
                  </w:r>
                  <w:r w:rsidRPr="00685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8</w:t>
                  </w:r>
                </w:p>
              </w:tc>
            </w:tr>
          </w:tbl>
          <w:p w:rsidR="0068501F" w:rsidRPr="0068501F" w:rsidRDefault="0068501F" w:rsidP="0068501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 </w:t>
            </w:r>
          </w:p>
        </w:tc>
      </w:tr>
      <w:tr w:rsidR="0068501F" w:rsidRPr="0068501F" w:rsidTr="0068501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 </w:t>
            </w:r>
          </w:p>
        </w:tc>
      </w:tr>
      <w:tr w:rsidR="0068501F" w:rsidRPr="0068501F" w:rsidTr="0068501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01F" w:rsidRPr="0068501F" w:rsidRDefault="0068501F" w:rsidP="0068501F">
            <w:pPr>
              <w:spacing w:after="18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</w:pPr>
            <w:r w:rsidRPr="0068501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uk-UA"/>
              </w:rPr>
              <w:t> </w:t>
            </w:r>
          </w:p>
        </w:tc>
      </w:tr>
    </w:tbl>
    <w:p w:rsidR="0068501F" w:rsidRPr="0068501F" w:rsidRDefault="0068501F" w:rsidP="0068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</w:pPr>
      <w:r w:rsidRPr="0068501F">
        <w:rPr>
          <w:rFonts w:ascii="Segoe UI" w:eastAsia="Times New Roman" w:hAnsi="Segoe UI" w:cs="Segoe UI"/>
          <w:color w:val="333333"/>
          <w:sz w:val="20"/>
          <w:szCs w:val="20"/>
          <w:lang w:eastAsia="uk-UA"/>
        </w:rPr>
        <w:t> </w:t>
      </w:r>
      <w:r w:rsidRPr="0068501F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 xml:space="preserve">Система для наркозу S6100D в комплекті з </w:t>
      </w:r>
      <w:proofErr w:type="spellStart"/>
      <w:r w:rsidRPr="0068501F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>вапоризтором</w:t>
      </w:r>
      <w:proofErr w:type="spellEnd"/>
      <w:r w:rsidRPr="0068501F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 xml:space="preserve"> для </w:t>
      </w:r>
      <w:proofErr w:type="spellStart"/>
      <w:r w:rsidRPr="0068501F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>Севорана</w:t>
      </w:r>
      <w:proofErr w:type="spellEnd"/>
      <w:r w:rsidRPr="0068501F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>(</w:t>
      </w:r>
      <w:proofErr w:type="spellStart"/>
      <w:r w:rsidRPr="0068501F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>Севофлюрана</w:t>
      </w:r>
      <w:proofErr w:type="spellEnd"/>
      <w:r w:rsidRPr="0068501F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 xml:space="preserve">), виробництва </w:t>
      </w:r>
      <w:proofErr w:type="spellStart"/>
      <w:r w:rsidRPr="0068501F">
        <w:rPr>
          <w:rFonts w:ascii="Segoe UI" w:eastAsia="Times New Roman" w:hAnsi="Segoe UI" w:cs="Segoe UI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t>BrightfieldHealthcare</w:t>
      </w:r>
      <w:proofErr w:type="spellEnd"/>
    </w:p>
    <w:p w:rsidR="0090237B" w:rsidRPr="00202D14" w:rsidRDefault="0090237B">
      <w:pPr>
        <w:rPr>
          <w:b/>
          <w:sz w:val="28"/>
        </w:rPr>
      </w:pPr>
      <w:bookmarkStart w:id="0" w:name="_GoBack"/>
      <w:bookmarkEnd w:id="0"/>
    </w:p>
    <w:p w:rsidR="00202D14" w:rsidRPr="00202D14" w:rsidRDefault="00202D14">
      <w:pPr>
        <w:rPr>
          <w:b/>
          <w:sz w:val="28"/>
        </w:rPr>
      </w:pPr>
      <w:r w:rsidRPr="00202D14">
        <w:rPr>
          <w:b/>
          <w:sz w:val="28"/>
        </w:rPr>
        <w:t xml:space="preserve">Цінова пропозиція – 549 000 </w:t>
      </w:r>
      <w:proofErr w:type="spellStart"/>
      <w:r w:rsidRPr="00202D14">
        <w:rPr>
          <w:b/>
          <w:sz w:val="28"/>
        </w:rPr>
        <w:t>грн</w:t>
      </w:r>
      <w:proofErr w:type="spellEnd"/>
    </w:p>
    <w:sectPr w:rsidR="00202D14" w:rsidRPr="00202D14" w:rsidSect="00006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8501F"/>
    <w:rsid w:val="0000686C"/>
    <w:rsid w:val="00202D14"/>
    <w:rsid w:val="0068501F"/>
    <w:rsid w:val="0090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LenaZastEkonom</dc:creator>
  <cp:lastModifiedBy>Admin</cp:lastModifiedBy>
  <cp:revision>2</cp:revision>
  <dcterms:created xsi:type="dcterms:W3CDTF">2020-10-02T07:44:00Z</dcterms:created>
  <dcterms:modified xsi:type="dcterms:W3CDTF">2020-10-06T11:19:00Z</dcterms:modified>
</cp:coreProperties>
</file>